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Service civique et année de césure : en parler en terminale</w:t>
      </w:r>
    </w:p>
    <w:p>
      <w:pPr>
        <w:pStyle w:val="Title"/>
      </w:pPr>
      <w:r>
        <w:t>Fiche élève</w:t>
      </w:r>
    </w:p>
    <w:p>
      <w:pPr>
        <w:pStyle w:val="Heading1"/>
      </w:pPr>
      <w:r>
        <w:t>Fiche élève : une pause après le bac, comment ça marche</w:t>
      </w:r>
    </w:p>
    <w:p>
      <w:r>
        <w:t>Nom : ...................................................... Classe : .................. Date : ..................</w:t>
      </w:r>
    </w:p>
    <w:p>
      <w:pPr>
        <w:pStyle w:val="Heading2"/>
      </w:pPr>
      <w:r>
        <w:t>1. Vrai ou faux</w:t>
      </w:r>
    </w:p>
    <w:tbl>
      <w:tblPr>
        <w:tblStyle w:val="TableGrid"/>
        <w:tblW w:type="auto" w:w="0"/>
        <w:tblLook w:firstColumn="1" w:firstRow="1" w:lastColumn="0" w:lastRow="0" w:noHBand="0" w:noVBand="1" w:val="04A0"/>
      </w:tblPr>
      <w:tblGrid>
        <w:gridCol w:w="2880"/>
        <w:gridCol w:w="2880"/>
        <w:gridCol w:w="2880"/>
      </w:tblGrid>
      <w:tr>
        <w:tc>
          <w:tcPr>
            <w:tcW w:type="dxa" w:w="2880"/>
          </w:tcPr>
          <w:p>
            <w:r>
              <w:t>Affirmation</w:t>
            </w:r>
          </w:p>
        </w:tc>
        <w:tc>
          <w:tcPr>
            <w:tcW w:type="dxa" w:w="2880"/>
          </w:tcPr>
          <w:p>
            <w:r>
              <w:t>Vrai</w:t>
            </w:r>
          </w:p>
        </w:tc>
        <w:tc>
          <w:tcPr>
            <w:tcW w:type="dxa" w:w="2880"/>
          </w:tcPr>
          <w:p>
            <w:r>
              <w:t>Faux</w:t>
            </w:r>
          </w:p>
        </w:tc>
      </w:tr>
      <w:tr>
        <w:tc>
          <w:tcPr>
            <w:tcW w:type="dxa" w:w="2880"/>
          </w:tcPr>
          <w:p>
            <w:r>
              <w:t>Le service civique est un contrat de travail.</w:t>
            </w:r>
          </w:p>
        </w:tc>
        <w:tc>
          <w:tcPr>
            <w:tcW w:type="dxa" w:w="2880"/>
          </w:tcPr>
          <w:p/>
        </w:tc>
        <w:tc>
          <w:tcPr>
            <w:tcW w:type="dxa" w:w="2880"/>
          </w:tcPr>
          <w:p/>
        </w:tc>
      </w:tr>
      <w:tr>
        <w:tc>
          <w:tcPr>
            <w:tcW w:type="dxa" w:w="2880"/>
          </w:tcPr>
          <w:p>
            <w:r>
              <w:t>On demande une année de césure après les résultats du bac.</w:t>
            </w:r>
          </w:p>
        </w:tc>
        <w:tc>
          <w:tcPr>
            <w:tcW w:type="dxa" w:w="2880"/>
          </w:tcPr>
          <w:p/>
        </w:tc>
        <w:tc>
          <w:tcPr>
            <w:tcW w:type="dxa" w:w="2880"/>
          </w:tcPr>
          <w:p/>
        </w:tc>
      </w:tr>
      <w:tr>
        <w:tc>
          <w:tcPr>
            <w:tcW w:type="dxa" w:w="2880"/>
          </w:tcPr>
          <w:p>
            <w:r>
              <w:t>Pendant une césure acceptée, ta place dans la formation est conservée.</w:t>
            </w:r>
          </w:p>
        </w:tc>
        <w:tc>
          <w:tcPr>
            <w:tcW w:type="dxa" w:w="2880"/>
          </w:tcPr>
          <w:p/>
        </w:tc>
        <w:tc>
          <w:tcPr>
            <w:tcW w:type="dxa" w:w="2880"/>
          </w:tcPr>
          <w:p/>
        </w:tc>
      </w:tr>
      <w:tr>
        <w:tc>
          <w:tcPr>
            <w:tcW w:type="dxa" w:w="2880"/>
          </w:tcPr>
          <w:p>
            <w:r>
              <w:t>Une mission de service civique dure au minimum six mois.</w:t>
            </w:r>
          </w:p>
        </w:tc>
        <w:tc>
          <w:tcPr>
            <w:tcW w:type="dxa" w:w="2880"/>
          </w:tcPr>
          <w:p/>
        </w:tc>
        <w:tc>
          <w:tcPr>
            <w:tcW w:type="dxa" w:w="2880"/>
          </w:tcPr>
          <w:p/>
        </w:tc>
      </w:tr>
    </w:tbl>
    <w:p>
      <w:pPr>
        <w:pStyle w:val="Heading2"/>
      </w:pPr>
      <w:r>
        <w:t>2. Ce que tu retiens des deux dispositifs</w:t>
      </w:r>
    </w:p>
    <w:tbl>
      <w:tblPr>
        <w:tblStyle w:val="TableGrid"/>
        <w:tblW w:type="auto" w:w="0"/>
        <w:tblLook w:firstColumn="1" w:firstRow="1" w:lastColumn="0" w:lastRow="0" w:noHBand="0" w:noVBand="1" w:val="04A0"/>
      </w:tblPr>
      <w:tblGrid>
        <w:gridCol w:w="4320"/>
        <w:gridCol w:w="4320"/>
      </w:tblGrid>
      <w:tr>
        <w:tc>
          <w:tcPr>
            <w:tcW w:type="dxa" w:w="4320"/>
          </w:tcPr>
          <w:p>
            <w:r>
              <w:t>Service civique</w:t>
            </w:r>
          </w:p>
        </w:tc>
        <w:tc>
          <w:tcPr>
            <w:tcW w:type="dxa" w:w="4320"/>
          </w:tcPr>
          <w:p>
            <w:r>
              <w:t>Année de césure</w:t>
            </w:r>
          </w:p>
        </w:tc>
      </w:tr>
      <w:tr>
        <w:tc>
          <w:tcPr>
            <w:tcW w:type="dxa" w:w="4320"/>
          </w:tcPr>
          <w:p>
            <w:r>
              <w:t>À qui ça s'adresse</w:t>
            </w:r>
          </w:p>
        </w:tc>
        <w:tc>
          <w:tcPr>
            <w:tcW w:type="dxa" w:w="4320"/>
          </w:tcPr>
          <w:p/>
        </w:tc>
      </w:tr>
      <w:tr>
        <w:tc>
          <w:tcPr>
            <w:tcW w:type="dxa" w:w="4320"/>
          </w:tcPr>
          <w:p>
            <w:r>
              <w:t>Combien de temps</w:t>
            </w:r>
          </w:p>
        </w:tc>
        <w:tc>
          <w:tcPr>
            <w:tcW w:type="dxa" w:w="4320"/>
          </w:tcPr>
          <w:p/>
        </w:tc>
      </w:tr>
      <w:tr>
        <w:tc>
          <w:tcPr>
            <w:tcW w:type="dxa" w:w="4320"/>
          </w:tcPr>
          <w:p>
            <w:r>
              <w:t>Qui donne son accord</w:t>
            </w:r>
          </w:p>
        </w:tc>
        <w:tc>
          <w:tcPr>
            <w:tcW w:type="dxa" w:w="4320"/>
          </w:tcPr>
          <w:p/>
        </w:tc>
      </w:tr>
      <w:tr>
        <w:tc>
          <w:tcPr>
            <w:tcW w:type="dxa" w:w="4320"/>
          </w:tcPr>
          <w:p>
            <w:r>
              <w:t>Quand faire la démarche</w:t>
            </w:r>
          </w:p>
        </w:tc>
        <w:tc>
          <w:tcPr>
            <w:tcW w:type="dxa" w:w="4320"/>
          </w:tcPr>
          <w:p/>
        </w:tc>
      </w:tr>
    </w:tbl>
    <w:p>
      <w:pPr>
        <w:pStyle w:val="Heading2"/>
      </w:pPr>
      <w:r>
        <w:t>3. Un exemple de parcours (situation reconstituée pour l'exercice)</w:t>
      </w:r>
    </w:p>
    <w:p>
      <w:r>
        <w:t>Une élève de terminale demande une césure au moment de confirmer son vœu de licence, au printemps. La formation accepte. Elle part de septembre à juin en mission de service civique dans une association d'aide aux devoirs, puis intègre sa licence l'année suivante.</w:t>
      </w:r>
    </w:p>
    <w:p>
      <w:r>
        <w:t>Relève dans ce récit les trois moments clés : ..................................................................................</w:t>
      </w:r>
    </w:p>
    <w:p>
      <w:r>
        <w:t>....................................................................................................................................</w:t>
      </w:r>
    </w:p>
    <w:p>
      <w:pPr>
        <w:pStyle w:val="Heading2"/>
      </w:pPr>
      <w:r>
        <w:t>4. Et toi</w:t>
      </w:r>
    </w:p>
    <w:p>
      <w:r>
        <w:t>Est-ce que j'envisage une pause après le bac ? Oui / Non / Je ne sais pas encore.</w:t>
      </w:r>
    </w:p>
    <w:p>
      <w:r>
        <w:t>Si oui, pour faire quoi précisément : ................................................................................................</w:t>
      </w:r>
    </w:p>
    <w:p>
      <w:r>
        <w:t>Ce que je veux au retour, formation visée : ..........................................................................................</w:t>
      </w:r>
    </w:p>
    <w:p>
      <w:r>
        <w:t>Si non, ce qui me fait hésiter malgré tout : .........................................................................................</w:t>
      </w:r>
    </w:p>
    <w:p>
      <w:pPr>
        <w:pStyle w:val="Heading2"/>
      </w:pPr>
      <w:r>
        <w:t>5. Ma question et ma prochaine étape</w:t>
      </w:r>
    </w:p>
    <w:p>
      <w:r>
        <w:t>Ma question : .......................................................................................................................</w:t>
      </w:r>
    </w:p>
    <w:p>
      <w:r>
        <w:t>À qui je la pose : professeur principal / psychologue de l'Éducation nationale / centre d'information et d'orientation.</w:t>
      </w:r>
    </w:p>
    <w:p>
      <w:r>
        <w:t>Site officiel à consulter cette semaine : service-civique.gouv.fr / etudiant.gouv.fr / parcoursup.gouv.fr</w:t>
      </w:r>
    </w:p>
    <w:p>
      <w:pPr>
        <w:pStyle w:val="Title"/>
      </w:pPr>
      <w:r>
        <w:t>Fiche enseignant</w:t>
      </w:r>
    </w:p>
    <w:p>
      <w:pPr>
        <w:pStyle w:val="Heading1"/>
      </w:pPr>
      <w:r>
        <w:t>Objectifs</w:t>
      </w:r>
    </w:p>
    <w:p>
      <w:pPr>
        <w:pStyle w:val="ListBullet"/>
      </w:pPr>
      <w:r>
        <w:t>Distinguer le service civique, qui est un engagement indemnisé, et l'année de césure, qui est une suspension d'études accordée par un établissement.</w:t>
      </w:r>
    </w:p>
    <w:p>
      <w:pPr>
        <w:pStyle w:val="ListBullet"/>
      </w:pPr>
      <w:r>
        <w:t>Identifier les conditions d'accès au service civique, âge, durée et volume horaire.</w:t>
      </w:r>
    </w:p>
    <w:p>
      <w:pPr>
        <w:pStyle w:val="ListBullet"/>
      </w:pPr>
      <w:r>
        <w:t>Situer la demande de césure dans le calendrier de la plateforme d'admission.</w:t>
      </w:r>
    </w:p>
    <w:p>
      <w:pPr>
        <w:pStyle w:val="ListBullet"/>
      </w:pPr>
      <w:r>
        <w:t>Repérer les sites officiels où vérifier les conditions et trouver des missions.</w:t>
      </w:r>
    </w:p>
    <w:p>
      <w:pPr>
        <w:pStyle w:val="ListBullet"/>
      </w:pPr>
      <w:r>
        <w:t>Formuler par écrit un projet de pause argumenté, ou décider en connaissance de cause de n'en pas faire.</w:t>
      </w:r>
    </w:p>
    <w:p>
      <w:pPr>
        <w:pStyle w:val="Heading1"/>
      </w:pPr>
      <w:r>
        <w:t>Déroulé</w:t>
      </w:r>
    </w:p>
    <w:p>
      <w:pPr>
        <w:pStyle w:val="ListBullet"/>
      </w:pPr>
      <w:r>
        <w:t>Déclencheur (5 min) : la classe répond par vrai ou faux à quatre affirmations sur la pause après le bac.</w:t>
      </w:r>
    </w:p>
    <w:p>
      <w:pPr>
        <w:pStyle w:val="ListBullet"/>
      </w:pPr>
      <w:r>
        <w:t>Apport cadré (10 min) : les deux dispositifs, leurs conditions, ce qui les distingue.</w:t>
      </w:r>
    </w:p>
    <w:p>
      <w:pPr>
        <w:pStyle w:val="ListBullet"/>
      </w:pPr>
      <w:r>
        <w:t>Lecture d'un exemple de parcours (5 min) : situation reconstituée, repérage des étapes et des dates.</w:t>
      </w:r>
    </w:p>
    <w:p>
      <w:pPr>
        <w:pStyle w:val="ListBullet"/>
      </w:pPr>
      <w:r>
        <w:t>Remplissage individuel de la fiche (8 min) : chacun se positionne et note ses questions.</w:t>
      </w:r>
    </w:p>
    <w:p>
      <w:pPr>
        <w:pStyle w:val="ListBullet"/>
      </w:pPr>
      <w:r>
        <w:t>Clôture (2 min) : rappel de la date limite de confirmation des vœux et des interlocuteurs.</w:t>
      </w:r>
    </w:p>
    <w:p>
      <w:pPr>
        <w:pStyle w:val="Heading1"/>
      </w:pPr>
      <w:r>
        <w:t>Fiche enseignant : conduire la séance en 30 minutes</w:t>
      </w:r>
    </w:p>
    <w:p>
      <w:pPr>
        <w:pStyle w:val="Heading2"/>
      </w:pPr>
      <w:r>
        <w:t>Objectifs de la séance</w:t>
      </w:r>
    </w:p>
    <w:p>
      <w:pPr>
        <w:pStyle w:val="ListBullet"/>
      </w:pPr>
      <w:r>
        <w:t>Faire distinguer un engagement indemnisé et une suspension d'études accordée par un établissement.</w:t>
      </w:r>
    </w:p>
    <w:p>
      <w:pPr>
        <w:pStyle w:val="ListBullet"/>
      </w:pPr>
      <w:r>
        <w:t>Placer la demande de césure au bon moment du calendrier, au printemps.</w:t>
      </w:r>
    </w:p>
    <w:p>
      <w:pPr>
        <w:pStyle w:val="ListBullet"/>
      </w:pPr>
      <w:r>
        <w:t>Renvoyer chaque élève vers une source officielle plutôt que vers la rumeur de classe.</w:t>
      </w:r>
    </w:p>
    <w:p>
      <w:pPr>
        <w:pStyle w:val="Heading2"/>
      </w:pPr>
      <w:r>
        <w:t>Déroulé détaillé</w:t>
      </w:r>
    </w:p>
    <w:p>
      <w:pPr>
        <w:pStyle w:val="ListBullet"/>
      </w:pPr>
      <w:r>
        <w:t>5 min, vrai ou faux à main levée. Les quatre affirmations de la fiche. Ne corrigez pas encore, notez au tableau la répartition des réponses.</w:t>
      </w:r>
    </w:p>
    <w:p>
      <w:pPr>
        <w:pStyle w:val="ListBullet"/>
      </w:pPr>
      <w:r>
        <w:t>10 min, apport. Le service civique d'abord, ses conditions d'âge, de durée et de volume horaire, l'indemnité versée par l'État dont le montant figure sur le site officiel. La césure ensuite, sa définition, l'accord de l'établissement, la conservation de la place. Reprenez alors les quatre affirmations.</w:t>
      </w:r>
    </w:p>
    <w:p>
      <w:pPr>
        <w:pStyle w:val="ListBullet"/>
      </w:pPr>
      <w:r>
        <w:t>5 min, lecture de l'exemple. Les élèves relèvent les trois moments clés, demande au printemps, mission de septembre à juin, entrée en formation l'année suivante.</w:t>
      </w:r>
    </w:p>
    <w:p>
      <w:pPr>
        <w:pStyle w:val="ListBullet"/>
      </w:pPr>
      <w:r>
        <w:t>8 min, remplissage individuel. Circulez, insistez sur la question du retour pour les élèves qui décrivent une pause sans contenu.</w:t>
      </w:r>
    </w:p>
    <w:p>
      <w:pPr>
        <w:pStyle w:val="ListBullet"/>
      </w:pPr>
      <w:r>
        <w:t>2 min, clôture. Date limite de confirmation des vœux, adresses des trois sites officiels, créneaux de rendez-vous disponibles.</w:t>
      </w:r>
    </w:p>
    <w:p>
      <w:pPr>
        <w:pStyle w:val="Heading2"/>
      </w:pPr>
      <w:r>
        <w:t>Attendus</w:t>
      </w:r>
    </w:p>
    <w:p>
      <w:r>
        <w:t>À la fin de la séance, un élève doit pouvoir expliquer en deux phrases la différence entre les deux dispositifs, citer une condition exacte du service civique et dire à quel moment de l'année se demande une césure. La formulation d'un projet personnel n'est pas exigée.</w:t>
      </w:r>
    </w:p>
    <w:p>
      <w:pPr>
        <w:pStyle w:val="Heading2"/>
      </w:pPr>
      <w:r>
        <w:t>Réponses au vrai ou faux</w:t>
      </w:r>
    </w:p>
    <w:p>
      <w:pPr>
        <w:pStyle w:val="ListBullet"/>
      </w:pPr>
      <w:r>
        <w:t>Le service civique est un contrat de travail : faux, c'est un engagement volontaire indemnisé.</w:t>
      </w:r>
    </w:p>
    <w:p>
      <w:pPr>
        <w:pStyle w:val="ListBullet"/>
      </w:pPr>
      <w:r>
        <w:t>On demande une césure après les résultats du bac : faux, la demande se formule au moment de la confirmation du vœu.</w:t>
      </w:r>
    </w:p>
    <w:p>
      <w:pPr>
        <w:pStyle w:val="ListBullet"/>
      </w:pPr>
      <w:r>
        <w:t>La place est conservée pendant une césure acceptée : vrai, c'est l'objet même du dispositif.</w:t>
      </w:r>
    </w:p>
    <w:p>
      <w:pPr>
        <w:pStyle w:val="ListBullet"/>
      </w:pPr>
      <w:r>
        <w:t>Une mission dure au minimum six mois : vrai, de 6 à 12 mois selon la mission.</w:t>
      </w:r>
    </w:p>
    <w:p>
      <w:pPr>
        <w:pStyle w:val="Heading2"/>
      </w:pPr>
      <w:r>
        <w:t>Grille d'évaluation de la fiche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Critère</w:t>
            </w:r>
          </w:p>
        </w:tc>
        <w:tc>
          <w:tcPr>
            <w:tcW w:type="dxa" w:w="2160"/>
          </w:tcPr>
          <w:p>
            <w:r>
              <w:t>Non atteint</w:t>
            </w:r>
          </w:p>
        </w:tc>
        <w:tc>
          <w:tcPr>
            <w:tcW w:type="dxa" w:w="2160"/>
          </w:tcPr>
          <w:p>
            <w:r>
              <w:t>Partiellement atteint</w:t>
            </w:r>
          </w:p>
        </w:tc>
        <w:tc>
          <w:tcPr>
            <w:tcW w:type="dxa" w:w="2160"/>
          </w:tcPr>
          <w:p>
            <w:r>
              <w:t>Atteint</w:t>
            </w:r>
          </w:p>
        </w:tc>
      </w:tr>
      <w:tr>
        <w:tc>
          <w:tcPr>
            <w:tcW w:type="dxa" w:w="2160"/>
          </w:tcPr>
          <w:p>
            <w:r>
              <w:t>Distinction des deux dispositifs</w:t>
            </w:r>
          </w:p>
        </w:tc>
        <w:tc>
          <w:tcPr>
            <w:tcW w:type="dxa" w:w="2160"/>
          </w:tcPr>
          <w:p>
            <w:r>
              <w:t>Les deux sont confondus</w:t>
            </w:r>
          </w:p>
        </w:tc>
        <w:tc>
          <w:tcPr>
            <w:tcW w:type="dxa" w:w="2160"/>
          </w:tcPr>
          <w:p>
            <w:r>
              <w:t>La distinction est amorcée mais floue</w:t>
            </w:r>
          </w:p>
        </w:tc>
        <w:tc>
          <w:tcPr>
            <w:tcW w:type="dxa" w:w="2160"/>
          </w:tcPr>
          <w:p>
            <w:r>
              <w:t>La distinction est exacte et formulée avec ses mots</w:t>
            </w:r>
          </w:p>
        </w:tc>
      </w:tr>
      <w:tr>
        <w:tc>
          <w:tcPr>
            <w:tcW w:type="dxa" w:w="2160"/>
          </w:tcPr>
          <w:p>
            <w:r>
              <w:t>Conditions citées</w:t>
            </w:r>
          </w:p>
        </w:tc>
        <w:tc>
          <w:tcPr>
            <w:tcW w:type="dxa" w:w="2160"/>
          </w:tcPr>
          <w:p>
            <w:r>
              <w:t>Aucune condition exacte</w:t>
            </w:r>
          </w:p>
        </w:tc>
        <w:tc>
          <w:tcPr>
            <w:tcW w:type="dxa" w:w="2160"/>
          </w:tcPr>
          <w:p>
            <w:r>
              <w:t>Une condition exacte</w:t>
            </w:r>
          </w:p>
        </w:tc>
        <w:tc>
          <w:tcPr>
            <w:tcW w:type="dxa" w:w="2160"/>
          </w:tcPr>
          <w:p>
            <w:r>
              <w:t>Au moins deux conditions exactes</w:t>
            </w:r>
          </w:p>
        </w:tc>
      </w:tr>
      <w:tr>
        <w:tc>
          <w:tcPr>
            <w:tcW w:type="dxa" w:w="2160"/>
          </w:tcPr>
          <w:p>
            <w:r>
              <w:t>Repérage du calendrier</w:t>
            </w:r>
          </w:p>
        </w:tc>
        <w:tc>
          <w:tcPr>
            <w:tcW w:type="dxa" w:w="2160"/>
          </w:tcPr>
          <w:p>
            <w:r>
              <w:t>Le moment de la demande est faux</w:t>
            </w:r>
          </w:p>
        </w:tc>
        <w:tc>
          <w:tcPr>
            <w:tcW w:type="dxa" w:w="2160"/>
          </w:tcPr>
          <w:p>
            <w:r>
              <w:t>Le printemps est cité sans précision</w:t>
            </w:r>
          </w:p>
        </w:tc>
        <w:tc>
          <w:tcPr>
            <w:tcW w:type="dxa" w:w="2160"/>
          </w:tcPr>
          <w:p>
            <w:r>
              <w:t>La demande est située à la confirmation du vœu</w:t>
            </w:r>
          </w:p>
        </w:tc>
      </w:tr>
      <w:tr>
        <w:tc>
          <w:tcPr>
            <w:tcW w:type="dxa" w:w="2160"/>
          </w:tcPr>
          <w:p>
            <w:r>
              <w:t>Projection personnelle</w:t>
            </w:r>
          </w:p>
        </w:tc>
        <w:tc>
          <w:tcPr>
            <w:tcW w:type="dxa" w:w="2160"/>
          </w:tcPr>
          <w:p>
            <w:r>
              <w:t>Rubrique vide</w:t>
            </w:r>
          </w:p>
        </w:tc>
        <w:tc>
          <w:tcPr>
            <w:tcW w:type="dxa" w:w="2160"/>
          </w:tcPr>
          <w:p>
            <w:r>
              <w:t>Une pause évoquée sans contenu</w:t>
            </w:r>
          </w:p>
        </w:tc>
        <w:tc>
          <w:tcPr>
            <w:tcW w:type="dxa" w:w="2160"/>
          </w:tcPr>
          <w:p>
            <w:r>
              <w:t>Un projet et une formation de retour sont nommés</w:t>
            </w:r>
          </w:p>
        </w:tc>
      </w:tr>
      <w:tr>
        <w:tc>
          <w:tcPr>
            <w:tcW w:type="dxa" w:w="2160"/>
          </w:tcPr>
          <w:p>
            <w:r>
              <w:t>Recours à une source</w:t>
            </w:r>
          </w:p>
        </w:tc>
        <w:tc>
          <w:tcPr>
            <w:tcW w:type="dxa" w:w="2160"/>
          </w:tcPr>
          <w:p>
            <w:r>
              <w:t>Aucun site cité</w:t>
            </w:r>
          </w:p>
        </w:tc>
        <w:tc>
          <w:tcPr>
            <w:tcW w:type="dxa" w:w="2160"/>
          </w:tcPr>
          <w:p>
            <w:r>
              <w:t>Un site cité de mémoire</w:t>
            </w:r>
          </w:p>
        </w:tc>
        <w:tc>
          <w:tcPr>
            <w:tcW w:type="dxa" w:w="2160"/>
          </w:tcPr>
          <w:p>
            <w:r>
              <w:t>Un site officiel identifié et consulté</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