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Choisir ses spécialités en seconde</w:t>
      </w:r>
    </w:p>
    <w:p>
      <w:pPr>
        <w:pStyle w:val="Title"/>
      </w:pPr>
      <w:r>
        <w:t>Fiche élève</w:t>
      </w:r>
    </w:p>
    <w:p>
      <w:pPr>
        <w:pStyle w:val="Heading1"/>
      </w:pPr>
      <w:r>
        <w:t>Fiche élève : ma combinaison de spécialités</w:t>
      </w:r>
    </w:p>
    <w:p>
      <w:r>
        <w:t>Nom et prénom : .................................................... Classe : ..............</w:t>
      </w:r>
    </w:p>
    <w:p>
      <w:pPr>
        <w:pStyle w:val="Heading2"/>
      </w:pPr>
      <w:r>
        <w:t>1. Mon point de départ</w:t>
      </w:r>
    </w:p>
    <w:p>
      <w:r>
        <w:t>Deux formations ou deux domaines qui m'intéressent aujourd'hui, même sans certitude.</w:t>
      </w:r>
    </w:p>
    <w:p>
      <w:r>
        <w:t>Formation ou domaine 1 : ..............................................................................</w:t>
      </w:r>
    </w:p>
    <w:p>
      <w:r>
        <w:t>Formation ou domaine 2 : ..............................................................................</w:t>
      </w:r>
    </w:p>
    <w:p>
      <w:pPr>
        <w:pStyle w:val="Heading2"/>
      </w:pPr>
      <w:r>
        <w:t>2. Ce que ces formations demandent</w:t>
      </w:r>
    </w:p>
    <w:p>
      <w:r>
        <w:t>Cherche les attendus de chaque formation et note ce qui est écrit, pas ce que tu supposes.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Formation</w:t>
            </w:r>
          </w:p>
        </w:tc>
        <w:tc>
          <w:tcPr>
            <w:tcW w:type="dxa" w:w="2160"/>
          </w:tcPr>
          <w:p>
            <w:r>
              <w:t>Spécialité exigée</w:t>
            </w:r>
          </w:p>
        </w:tc>
        <w:tc>
          <w:tcPr>
            <w:tcW w:type="dxa" w:w="2160"/>
          </w:tcPr>
          <w:p>
            <w:r>
              <w:t>Spécialité conseillée</w:t>
            </w:r>
          </w:p>
        </w:tc>
        <w:tc>
          <w:tcPr>
            <w:tcW w:type="dxa" w:w="2160"/>
          </w:tcPr>
          <w:p>
            <w:r>
              <w:t>Autre attendu cité</w:t>
            </w:r>
          </w:p>
        </w:tc>
      </w:tr>
      <w:tr>
        <w:tc>
          <w:tcPr>
            <w:tcW w:type="dxa" w:w="2160"/>
          </w:tcPr>
          <w:p>
            <w:r>
              <w:t>....................</w:t>
            </w:r>
          </w:p>
        </w:tc>
        <w:tc>
          <w:tcPr>
            <w:tcW w:type="dxa" w:w="2160"/>
          </w:tcPr>
          <w:p>
            <w:r>
              <w:t>....................</w:t>
            </w:r>
          </w:p>
        </w:tc>
        <w:tc>
          <w:tcPr>
            <w:tcW w:type="dxa" w:w="2160"/>
          </w:tcPr>
          <w:p>
            <w:r>
              <w:t>....................</w:t>
            </w:r>
          </w:p>
        </w:tc>
        <w:tc>
          <w:tcPr>
            <w:tcW w:type="dxa" w:w="2160"/>
          </w:tcPr>
          <w:p>
            <w:r>
              <w:t>....................</w:t>
            </w:r>
          </w:p>
        </w:tc>
      </w:tr>
      <w:tr>
        <w:tc>
          <w:tcPr>
            <w:tcW w:type="dxa" w:w="2160"/>
          </w:tcPr>
          <w:p>
            <w:r>
              <w:t>....................</w:t>
            </w:r>
          </w:p>
        </w:tc>
        <w:tc>
          <w:tcPr>
            <w:tcW w:type="dxa" w:w="2160"/>
          </w:tcPr>
          <w:p>
            <w:r>
              <w:t>....................</w:t>
            </w:r>
          </w:p>
        </w:tc>
        <w:tc>
          <w:tcPr>
            <w:tcW w:type="dxa" w:w="2160"/>
          </w:tcPr>
          <w:p>
            <w:r>
              <w:t>....................</w:t>
            </w:r>
          </w:p>
        </w:tc>
        <w:tc>
          <w:tcPr>
            <w:tcW w:type="dxa" w:w="2160"/>
          </w:tcPr>
          <w:p>
            <w:r>
              <w:t>....................</w:t>
            </w:r>
          </w:p>
        </w:tc>
      </w:tr>
    </w:tbl>
    <w:p>
      <w:r>
        <w:t>Source consultée : ..............................................................................</w:t>
      </w:r>
    </w:p>
    <w:p>
      <w:pPr>
        <w:pStyle w:val="Heading2"/>
      </w:pPr>
      <w:r>
        <w:t>3. Mes résultats et mon goût</w:t>
      </w:r>
    </w:p>
    <w:tbl>
      <w:tblPr>
        <w:tblStyle w:val="TableGrid"/>
        <w:tblW w:type="auto" w:w="0"/>
        <w:tblLook w:firstColumn="1" w:firstRow="1" w:lastColumn="0" w:lastRow="0" w:noHBand="0" w:noVBand="1" w:val="04A0"/>
      </w:tblPr>
      <w:tblGrid>
        <w:gridCol w:w="2880"/>
        <w:gridCol w:w="2880"/>
        <w:gridCol w:w="2880"/>
      </w:tblGrid>
      <w:tr>
        <w:tc>
          <w:tcPr>
            <w:tcW w:type="dxa" w:w="2880"/>
          </w:tcPr>
          <w:p>
            <w:r>
              <w:t>Matière envisagée en spécialité</w:t>
            </w:r>
          </w:p>
        </w:tc>
        <w:tc>
          <w:tcPr>
            <w:tcW w:type="dxa" w:w="2880"/>
          </w:tcPr>
          <w:p>
            <w:r>
              <w:t>Ma moyenne actuelle</w:t>
            </w:r>
          </w:p>
        </w:tc>
        <w:tc>
          <w:tcPr>
            <w:tcW w:type="dxa" w:w="2880"/>
          </w:tcPr>
          <w:p>
            <w:r>
              <w:t>Est-ce que j'aime y travailler ?</w:t>
            </w:r>
          </w:p>
        </w:tc>
      </w:tr>
      <w:tr>
        <w:tc>
          <w:tcPr>
            <w:tcW w:type="dxa" w:w="2880"/>
          </w:tcPr>
          <w:p>
            <w:r>
              <w:t>....................................</w:t>
            </w:r>
          </w:p>
        </w:tc>
        <w:tc>
          <w:tcPr>
            <w:tcW w:type="dxa" w:w="2880"/>
          </w:tcPr>
          <w:p>
            <w:r>
              <w:t>..............</w:t>
            </w:r>
          </w:p>
        </w:tc>
        <w:tc>
          <w:tcPr>
            <w:tcW w:type="dxa" w:w="2880"/>
          </w:tcPr>
          <w:p>
            <w:r>
              <w:t>oui / moyennement / non</w:t>
            </w:r>
          </w:p>
        </w:tc>
      </w:tr>
      <w:tr>
        <w:tc>
          <w:tcPr>
            <w:tcW w:type="dxa" w:w="2880"/>
          </w:tcPr>
          <w:p>
            <w:r>
              <w:t>....................................</w:t>
            </w:r>
          </w:p>
        </w:tc>
        <w:tc>
          <w:tcPr>
            <w:tcW w:type="dxa" w:w="2880"/>
          </w:tcPr>
          <w:p>
            <w:r>
              <w:t>..............</w:t>
            </w:r>
          </w:p>
        </w:tc>
        <w:tc>
          <w:tcPr>
            <w:tcW w:type="dxa" w:w="2880"/>
          </w:tcPr>
          <w:p>
            <w:r>
              <w:t>oui / moyennement / non</w:t>
            </w:r>
          </w:p>
        </w:tc>
      </w:tr>
      <w:tr>
        <w:tc>
          <w:tcPr>
            <w:tcW w:type="dxa" w:w="2880"/>
          </w:tcPr>
          <w:p>
            <w:r>
              <w:t>....................................</w:t>
            </w:r>
          </w:p>
        </w:tc>
        <w:tc>
          <w:tcPr>
            <w:tcW w:type="dxa" w:w="2880"/>
          </w:tcPr>
          <w:p>
            <w:r>
              <w:t>..............</w:t>
            </w:r>
          </w:p>
        </w:tc>
        <w:tc>
          <w:tcPr>
            <w:tcW w:type="dxa" w:w="2880"/>
          </w:tcPr>
          <w:p>
            <w:r>
              <w:t>oui / moyennement / non</w:t>
            </w:r>
          </w:p>
        </w:tc>
      </w:tr>
      <w:tr>
        <w:tc>
          <w:tcPr>
            <w:tcW w:type="dxa" w:w="2880"/>
          </w:tcPr>
          <w:p>
            <w:r>
              <w:t>....................................</w:t>
            </w:r>
          </w:p>
        </w:tc>
        <w:tc>
          <w:tcPr>
            <w:tcW w:type="dxa" w:w="2880"/>
          </w:tcPr>
          <w:p>
            <w:r>
              <w:t>..............</w:t>
            </w:r>
          </w:p>
        </w:tc>
        <w:tc>
          <w:tcPr>
            <w:tcW w:type="dxa" w:w="2880"/>
          </w:tcPr>
          <w:p>
            <w:r>
              <w:t>oui / moyennement / non</w:t>
            </w:r>
          </w:p>
        </w:tc>
      </w:tr>
    </w:tbl>
    <w:p>
      <w:pPr>
        <w:pStyle w:val="Heading2"/>
      </w:pPr>
      <w:r>
        <w:t>4. Ma combinaison principale</w:t>
      </w:r>
    </w:p>
    <w:p>
      <w:r>
        <w:t>Spécialité 1 : .......................... Spécialité 2 : .......................... Spécialité 3 : ..........................</w:t>
      </w:r>
    </w:p>
    <w:p>
      <w:r>
        <w:t>Je la choisis parce que : ..........................................................................................</w:t>
      </w:r>
    </w:p>
    <w:p>
      <w:r>
        <w:t>La formation qui la demande : .....................................................................................</w:t>
      </w:r>
    </w:p>
    <w:p>
      <w:r>
        <w:t>Celle que j'imagine abandonner en fin de première : ...........................................................</w:t>
      </w:r>
    </w:p>
    <w:p>
      <w:pPr>
        <w:pStyle w:val="Heading2"/>
      </w:pPr>
      <w:r>
        <w:t>5. Ma combinaison de repli</w:t>
      </w:r>
    </w:p>
    <w:p>
      <w:r>
        <w:t>Si une spécialité n'est pas proposée dans mon lycée, ou si je change d'avis :</w:t>
      </w:r>
    </w:p>
    <w:p>
      <w:r>
        <w:t>Spécialité 1 : .......................... Spécialité 2 : .......................... Spécialité 3 : ..........................</w:t>
      </w:r>
    </w:p>
    <w:p>
      <w:pPr>
        <w:pStyle w:val="Heading2"/>
      </w:pPr>
      <w:r>
        <w:t>6. Ce que mon choix ferme, ce qu'il ne ferme pas</w:t>
      </w:r>
    </w:p>
    <w:p>
      <w:r>
        <w:t>Une formation qui devient difficile à viser : ..................................................................</w:t>
      </w:r>
    </w:p>
    <w:p>
      <w:r>
        <w:t>Une formation qui reste ouverte quand même : ...............................................................</w:t>
      </w:r>
    </w:p>
    <w:p>
      <w:pPr>
        <w:pStyle w:val="Heading2"/>
      </w:pPr>
      <w:r>
        <w:t>7. Ce que je dois encore vérifier</w:t>
      </w:r>
    </w:p>
    <w:p>
      <w:r>
        <w:t>Ma question : ...............................................................................................</w:t>
      </w:r>
    </w:p>
    <w:p>
      <w:r>
        <w:t>À qui je la pose et quand : ..............................................................................</w:t>
      </w:r>
    </w:p>
    <w:p>
      <w:pPr>
        <w:pStyle w:val="Title"/>
      </w:pPr>
      <w:r>
        <w:t>Fiche enseignant</w:t>
      </w:r>
    </w:p>
    <w:p>
      <w:pPr>
        <w:pStyle w:val="Heading1"/>
      </w:pPr>
      <w:r>
        <w:t>Objectifs</w:t>
      </w:r>
    </w:p>
    <w:p>
      <w:pPr>
        <w:pStyle w:val="ListBullet"/>
      </w:pPr>
      <w:r>
        <w:t>Comprendre le mécanisme du choix : trois spécialités en première, deux conservées en terminale.</w:t>
      </w:r>
    </w:p>
    <w:p>
      <w:pPr>
        <w:pStyle w:val="ListBullet"/>
      </w:pPr>
      <w:r>
        <w:t>Partir des attendus des formations visées plutôt que des affinités du moment.</w:t>
      </w:r>
    </w:p>
    <w:p>
      <w:pPr>
        <w:pStyle w:val="ListBullet"/>
      </w:pPr>
      <w:r>
        <w:t>Distinguer une spécialité exigée d'une spécialité conseillée et d'une spécialité neutre.</w:t>
      </w:r>
    </w:p>
    <w:p>
      <w:pPr>
        <w:pStyle w:val="ListBullet"/>
      </w:pPr>
      <w:r>
        <w:t>Identifier ce qu'un choix ferme réellement, et ce qu'il ne ferme pas.</w:t>
      </w:r>
    </w:p>
    <w:p>
      <w:pPr>
        <w:pStyle w:val="ListBullet"/>
      </w:pPr>
      <w:r>
        <w:t>Rédiger une combinaison argumentée assortie d'une combinaison de repli.</w:t>
      </w:r>
    </w:p>
    <w:p>
      <w:pPr>
        <w:pStyle w:val="Heading1"/>
      </w:pPr>
      <w:r>
        <w:t>Déroulé</w:t>
      </w:r>
    </w:p>
    <w:p>
      <w:pPr>
        <w:pStyle w:val="ListBullet"/>
      </w:pPr>
      <w:r>
        <w:t>Lancement (10 min) : recueil des combinaisons envisagées, sans commentaire, notées au tableau.</w:t>
      </w:r>
    </w:p>
    <w:p>
      <w:pPr>
        <w:pStyle w:val="ListBullet"/>
      </w:pPr>
      <w:r>
        <w:t>Apport 1, le mécanisme (15 min) : trois en première, deux en terminale, ce que cela implique pour la terminale.</w:t>
      </w:r>
    </w:p>
    <w:p>
      <w:pPr>
        <w:pStyle w:val="ListBullet"/>
      </w:pPr>
      <w:r>
        <w:t>Apport 2, lire un attendu (20 min) : lecture collective des attendus d'une formation, repérage des mentions de spécialités.</w:t>
      </w:r>
    </w:p>
    <w:p>
      <w:pPr>
        <w:pStyle w:val="ListBullet"/>
      </w:pPr>
      <w:r>
        <w:t>Atelier 1 (25 min) : par binômes, deux formations choisies par l'élève, relevé des spécialités exigées ou conseillées.</w:t>
      </w:r>
    </w:p>
    <w:p>
      <w:pPr>
        <w:pStyle w:val="ListBullet"/>
      </w:pPr>
      <w:r>
        <w:t>Mise en commun (10 min) : construction au tableau d'une carte des spécialités les plus demandées par les formations citées.</w:t>
      </w:r>
    </w:p>
    <w:p>
      <w:pPr>
        <w:pStyle w:val="ListBullet"/>
      </w:pPr>
      <w:r>
        <w:t>Apport 3, les idées reçues (15 min) : la spécialité difficile qui rapporte, la combinaison qui ouvre tout, la matière aimée en seconde.</w:t>
      </w:r>
    </w:p>
    <w:p>
      <w:pPr>
        <w:pStyle w:val="ListBullet"/>
      </w:pPr>
      <w:r>
        <w:t>Fiche de décision (20 min) : travail individuel, combinaison principale et combinaison de repli.</w:t>
      </w:r>
    </w:p>
    <w:p>
      <w:pPr>
        <w:pStyle w:val="ListBullet"/>
      </w:pPr>
      <w:r>
        <w:t>Clôture (5 min) : questions restées ouvertes, prise de rendez-vous avec le professeur principal.</w:t>
      </w:r>
    </w:p>
    <w:p>
      <w:pPr>
        <w:pStyle w:val="Heading1"/>
      </w:pPr>
      <w:r>
        <w:t>Fiche enseignant : conduire la séquence</w:t>
      </w:r>
    </w:p>
    <w:p>
      <w:pPr>
        <w:pStyle w:val="Heading2"/>
      </w:pPr>
      <w:r>
        <w:t>Objectifs visés</w:t>
      </w:r>
    </w:p>
    <w:p>
      <w:pPr>
        <w:pStyle w:val="ListBullet"/>
      </w:pPr>
      <w:r>
        <w:t>Renverser la méthode de choix : partir des attendus des formations, pas des matières préférées.</w:t>
      </w:r>
    </w:p>
    <w:p>
      <w:pPr>
        <w:pStyle w:val="ListBullet"/>
      </w:pPr>
      <w:r>
        <w:t>Faire distinguer spécialité exigée, spécialité conseillée et spécialité neutre.</w:t>
      </w:r>
    </w:p>
    <w:p>
      <w:pPr>
        <w:pStyle w:val="ListBullet"/>
      </w:pPr>
      <w:r>
        <w:t>Obtenir une combinaison argumentée et une combinaison de repli écrites le jour même.</w:t>
      </w:r>
    </w:p>
    <w:p>
      <w:pPr>
        <w:pStyle w:val="Heading2"/>
      </w:pPr>
      <w:r>
        <w:t>Déroulé détaillé</w:t>
      </w:r>
    </w:p>
    <w:p>
      <w:r>
        <w:t>Première heure. Lancement en dix minutes : les élèves annoncent leurs combinaisons envisagées, vous les écrivez sans commenter. Apport en quinze minutes sur le mécanisme, trois puis deux, et sur ce que l'abandon implique. Apport en vingt minutes sur la lecture d'un attendu : projetez un texte réel, faites surligner collectivement les mentions de spécialités et les formulations qui n'en mentionnent aucune.</w:t>
      </w:r>
    </w:p>
    <w:p>
      <w:r>
        <w:t>Deuxième heure. Atelier en vingt-cinq minutes, deux formations par binôme, obligation de recopier la formulation exacte. Mise en commun en dix minutes : vous construisez au tableau une carte des spécialités demandées par les formations citées dans la classe. Apport de quinze minutes sur les idées reçues. Fiche de décision en vingt minutes, en silence.</w:t>
      </w:r>
    </w:p>
    <w:p>
      <w:pPr>
        <w:pStyle w:val="Heading2"/>
      </w:pPr>
      <w:r>
        <w:t>Trois idées reçues à traiter explicitement</w:t>
      </w:r>
    </w:p>
    <w:tbl>
      <w:tblPr>
        <w:tblStyle w:val="TableGrid"/>
        <w:tblW w:type="auto" w:w="0"/>
        <w:tblLook w:firstColumn="1" w:firstRow="1" w:lastColumn="0" w:lastRow="0" w:noHBand="0" w:noVBand="1" w:val="04A0"/>
      </w:tblPr>
      <w:tblGrid>
        <w:gridCol w:w="4320"/>
        <w:gridCol w:w="4320"/>
      </w:tblGrid>
      <w:tr>
        <w:tc>
          <w:tcPr>
            <w:tcW w:type="dxa" w:w="4320"/>
          </w:tcPr>
          <w:p>
            <w:r>
              <w:t>Idée reçue</w:t>
            </w:r>
          </w:p>
        </w:tc>
        <w:tc>
          <w:tcPr>
            <w:tcW w:type="dxa" w:w="4320"/>
          </w:tcPr>
          <w:p>
            <w:r>
              <w:t>Ce qu'il faut dire</w:t>
            </w:r>
          </w:p>
        </w:tc>
      </w:tr>
      <w:tr>
        <w:tc>
          <w:tcPr>
            <w:tcW w:type="dxa" w:w="4320"/>
          </w:tcPr>
          <w:p>
            <w:r>
              <w:t>« Il faut prendre les spécialités les plus difficiles, ça fait bien »</w:t>
            </w:r>
          </w:p>
        </w:tc>
        <w:tc>
          <w:tcPr>
            <w:tcW w:type="dxa" w:w="4320"/>
          </w:tcPr>
          <w:p>
            <w:r>
              <w:t>Une note faible dans une spécialité subie pèse dans le dossier. Le calcul se retourne souvent.</w:t>
            </w:r>
          </w:p>
        </w:tc>
      </w:tr>
      <w:tr>
        <w:tc>
          <w:tcPr>
            <w:tcW w:type="dxa" w:w="4320"/>
          </w:tcPr>
          <w:p>
            <w:r>
              <w:t>« Cette combinaison ouvre toutes les portes »</w:t>
            </w:r>
          </w:p>
        </w:tc>
        <w:tc>
          <w:tcPr>
            <w:tcW w:type="dxa" w:w="4320"/>
          </w:tcPr>
          <w:p>
            <w:r>
              <w:t>Aucune combinaison n'ouvre tout. Certaines formations exigent une spécialité précise, d'autres n'en exigent aucune.</w:t>
            </w:r>
          </w:p>
        </w:tc>
      </w:tr>
      <w:tr>
        <w:tc>
          <w:tcPr>
            <w:tcW w:type="dxa" w:w="4320"/>
          </w:tcPr>
          <w:p>
            <w:r>
              <w:t>« J'aime cette matière cette année, donc je la prends »</w:t>
            </w:r>
          </w:p>
        </w:tc>
        <w:tc>
          <w:tcPr>
            <w:tcW w:type="dxa" w:w="4320"/>
          </w:tcPr>
          <w:p>
            <w:r>
              <w:t>Le programme de spécialité diffère beaucoup du programme de seconde. Faire lire le programme avant de trancher.</w:t>
            </w:r>
          </w:p>
        </w:tc>
      </w:tr>
    </w:tbl>
    <w:p>
      <w:pPr>
        <w:pStyle w:val="Heading2"/>
      </w:pPr>
      <w:r>
        <w:t>Attendus</w:t>
      </w:r>
    </w:p>
    <w:p>
      <w:r>
        <w:t>Chaque élève rend une fiche portant une combinaison principale, une combinaison de repli, au moins une formulation d'attendu recopiée avec sa source, et une conséquence identifiée du choix. La fiche sans source est renvoyée.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Observable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Consulte et cite un attendu</w:t>
            </w:r>
          </w:p>
        </w:tc>
        <w:tc>
          <w:tcPr>
            <w:tcW w:type="dxa" w:w="1728"/>
          </w:tcPr>
          <w:p>
            <w:r>
              <w:t>Aucune consultation</w:t>
            </w:r>
          </w:p>
        </w:tc>
        <w:tc>
          <w:tcPr>
            <w:tcW w:type="dxa" w:w="1728"/>
          </w:tcPr>
          <w:p>
            <w:r>
              <w:t>Consultation sans citation</w:t>
            </w:r>
          </w:p>
        </w:tc>
        <w:tc>
          <w:tcPr>
            <w:tcW w:type="dxa" w:w="1728"/>
          </w:tcPr>
          <w:p>
            <w:r>
              <w:t>Formulation recopiée et source nommée</w:t>
            </w:r>
          </w:p>
        </w:tc>
        <w:tc>
          <w:tcPr>
            <w:tcW w:type="dxa" w:w="1728"/>
          </w:tcPr>
          <w:p>
            <w:r>
              <w:t>Deux formations comparées</w:t>
            </w:r>
          </w:p>
        </w:tc>
      </w:tr>
      <w:tr>
        <w:tc>
          <w:tcPr>
            <w:tcW w:type="dxa" w:w="1728"/>
          </w:tcPr>
          <w:p>
            <w:r>
              <w:t>Distingue exigé et conseillé</w:t>
            </w:r>
          </w:p>
        </w:tc>
        <w:tc>
          <w:tcPr>
            <w:tcW w:type="dxa" w:w="1728"/>
          </w:tcPr>
          <w:p>
            <w:r>
              <w:t>Confusion totale</w:t>
            </w:r>
          </w:p>
        </w:tc>
        <w:tc>
          <w:tcPr>
            <w:tcW w:type="dxa" w:w="1728"/>
          </w:tcPr>
          <w:p>
            <w:r>
              <w:t>Distinction hésitante</w:t>
            </w:r>
          </w:p>
        </w:tc>
        <w:tc>
          <w:tcPr>
            <w:tcW w:type="dxa" w:w="1728"/>
          </w:tcPr>
          <w:p>
            <w:r>
              <w:t>Distinction correcte</w:t>
            </w:r>
          </w:p>
        </w:tc>
        <w:tc>
          <w:tcPr>
            <w:tcW w:type="dxa" w:w="1728"/>
          </w:tcPr>
          <w:p>
            <w:r>
              <w:t>Repère une formation sans exigence de spécialité</w:t>
            </w:r>
          </w:p>
        </w:tc>
      </w:tr>
      <w:tr>
        <w:tc>
          <w:tcPr>
            <w:tcW w:type="dxa" w:w="1728"/>
          </w:tcPr>
          <w:p>
            <w:r>
              <w:t>Argumente sa combinaison</w:t>
            </w:r>
          </w:p>
        </w:tc>
        <w:tc>
          <w:tcPr>
            <w:tcW w:type="dxa" w:w="1728"/>
          </w:tcPr>
          <w:p>
            <w:r>
              <w:t>Aucun argument</w:t>
            </w:r>
          </w:p>
        </w:tc>
        <w:tc>
          <w:tcPr>
            <w:tcW w:type="dxa" w:w="1728"/>
          </w:tcPr>
          <w:p>
            <w:r>
              <w:t>Argument de goût seul</w:t>
            </w:r>
          </w:p>
        </w:tc>
        <w:tc>
          <w:tcPr>
            <w:tcW w:type="dxa" w:w="1728"/>
          </w:tcPr>
          <w:p>
            <w:r>
              <w:t>Goût, résultats et attendus croisés</w:t>
            </w:r>
          </w:p>
        </w:tc>
        <w:tc>
          <w:tcPr>
            <w:tcW w:type="dxa" w:w="1728"/>
          </w:tcPr>
          <w:p>
            <w:r>
              <w:t>Anticipe l'abandon de fin de première</w:t>
            </w:r>
          </w:p>
        </w:tc>
      </w:tr>
      <w:tr>
        <w:tc>
          <w:tcPr>
            <w:tcW w:type="dxa" w:w="1728"/>
          </w:tcPr>
          <w:p>
            <w:r>
              <w:t>Propose un repli</w:t>
            </w:r>
          </w:p>
        </w:tc>
        <w:tc>
          <w:tcPr>
            <w:tcW w:type="dxa" w:w="1728"/>
          </w:tcPr>
          <w:p>
            <w:r>
              <w:t>Aucun</w:t>
            </w:r>
          </w:p>
        </w:tc>
        <w:tc>
          <w:tcPr>
            <w:tcW w:type="dxa" w:w="1728"/>
          </w:tcPr>
          <w:p>
            <w:r>
              <w:t>Repli identique au principal</w:t>
            </w:r>
          </w:p>
        </w:tc>
        <w:tc>
          <w:tcPr>
            <w:tcW w:type="dxa" w:w="1728"/>
          </w:tcPr>
          <w:p>
            <w:r>
              <w:t>Repli réellement différent</w:t>
            </w:r>
          </w:p>
        </w:tc>
        <w:tc>
          <w:tcPr>
            <w:tcW w:type="dxa" w:w="1728"/>
          </w:tcPr>
          <w:p>
            <w:r>
              <w:t>Repli argumenté et daté</w:t>
            </w:r>
          </w:p>
        </w:tc>
      </w:tr>
      <w:tr>
        <w:tc>
          <w:tcPr>
            <w:tcW w:type="dxa" w:w="1728"/>
          </w:tcPr>
          <w:p>
            <w:r>
              <w:t>Identifie les conséquences</w:t>
            </w:r>
          </w:p>
        </w:tc>
        <w:tc>
          <w:tcPr>
            <w:tcW w:type="dxa" w:w="1728"/>
          </w:tcPr>
          <w:p>
            <w:r>
              <w:t>Aucune</w:t>
            </w:r>
          </w:p>
        </w:tc>
        <w:tc>
          <w:tcPr>
            <w:tcW w:type="dxa" w:w="1728"/>
          </w:tcPr>
          <w:p>
            <w:r>
              <w:t>Conséquence vague</w:t>
            </w:r>
          </w:p>
        </w:tc>
        <w:tc>
          <w:tcPr>
            <w:tcW w:type="dxa" w:w="1728"/>
          </w:tcPr>
          <w:p>
            <w:r>
              <w:t>Une porte fermée, une porte ouverte</w:t>
            </w:r>
          </w:p>
        </w:tc>
        <w:tc>
          <w:tcPr>
            <w:tcW w:type="dxa" w:w="1728"/>
          </w:tcPr>
          <w:p>
            <w:r>
              <w:t>Nomme une passerelle possible</w:t>
            </w:r>
          </w:p>
        </w:tc>
      </w:tr>
    </w:tbl>
    <w:p>
      <w:pPr>
        <w:pStyle w:val="Heading2"/>
      </w:pPr>
      <w:r>
        <w:t>Suite à donner</w:t>
      </w:r>
    </w:p>
    <w:p>
      <w:r>
        <w:t>Transmettez la carte des spécialités construite au tableau au conseil pédagogique : elle indique quelles combinaisons la classe demandera, information utile pour l'organisation de l'année suivante. Rangez les fiches individuelles dans le dossier de parcours et ressortez-les en première.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